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8507"/>
      </w:tblGrid>
      <w:tr w:rsidR="00B5533E" w:rsidTr="0024282D">
        <w:trPr>
          <w:trHeight w:val="1509"/>
        </w:trPr>
        <w:tc>
          <w:tcPr>
            <w:tcW w:w="10848" w:type="dxa"/>
            <w:gridSpan w:val="2"/>
            <w:shd w:val="clear" w:color="auto" w:fill="329501"/>
            <w:vAlign w:val="center"/>
          </w:tcPr>
          <w:p w:rsidR="00B5533E" w:rsidRPr="004D1FCB" w:rsidRDefault="00B5533E" w:rsidP="00633EB2">
            <w:pPr>
              <w:spacing w:line="360" w:lineRule="auto"/>
              <w:rPr>
                <w:rFonts w:ascii="Californian FB" w:hAnsi="Californian FB"/>
                <w:b/>
                <w:color w:val="FFFFFF" w:themeColor="background1"/>
                <w:sz w:val="32"/>
              </w:rPr>
            </w:pPr>
            <w:r w:rsidRPr="004D1FCB">
              <w:rPr>
                <w:rFonts w:ascii="Californian FB" w:hAnsi="Californian FB"/>
                <w:b/>
                <w:color w:val="FFFFFF" w:themeColor="background1"/>
                <w:sz w:val="32"/>
              </w:rPr>
              <w:t>Position Paper</w:t>
            </w:r>
            <w:r w:rsidR="007D6350" w:rsidRPr="004D1FCB">
              <w:rPr>
                <w:rFonts w:ascii="Californian FB" w:hAnsi="Californian FB"/>
                <w:b/>
                <w:color w:val="FFFFFF" w:themeColor="background1"/>
                <w:sz w:val="32"/>
              </w:rPr>
              <w:t xml:space="preserve"> on Post-Pregnancy Family Planning </w:t>
            </w:r>
            <w:r w:rsidR="00BC0842">
              <w:rPr>
                <w:rFonts w:ascii="Californian FB" w:hAnsi="Californian FB"/>
                <w:b/>
                <w:color w:val="FFFFFF" w:themeColor="background1"/>
                <w:sz w:val="32"/>
              </w:rPr>
              <w:t>(PPFP)</w:t>
            </w:r>
          </w:p>
          <w:p w:rsidR="007D6350" w:rsidRPr="00633EB2" w:rsidRDefault="004137E5" w:rsidP="00633EB2">
            <w:pPr>
              <w:spacing w:line="360" w:lineRule="auto"/>
              <w:rPr>
                <w:rFonts w:ascii="Californian FB" w:hAnsi="Californian FB"/>
                <w:sz w:val="28"/>
              </w:rPr>
            </w:pPr>
            <w:r w:rsidRPr="003E7E9B">
              <w:rPr>
                <w:rFonts w:ascii="Californian FB" w:hAnsi="Californian FB"/>
                <w:b/>
                <w:color w:val="FFFFFF" w:themeColor="background1"/>
                <w:sz w:val="28"/>
              </w:rPr>
              <w:t xml:space="preserve">Partners’ </w:t>
            </w:r>
            <w:r w:rsidR="007D6350" w:rsidRPr="003E7E9B">
              <w:rPr>
                <w:rFonts w:ascii="Californian FB" w:hAnsi="Californian FB"/>
                <w:b/>
                <w:color w:val="FFFFFF" w:themeColor="background1"/>
                <w:sz w:val="28"/>
              </w:rPr>
              <w:t xml:space="preserve">Commitment for Provision of </w:t>
            </w:r>
            <w:r w:rsidR="003E7E9B" w:rsidRPr="003E7E9B">
              <w:rPr>
                <w:rFonts w:ascii="Californian FB" w:hAnsi="Californian FB"/>
                <w:b/>
                <w:color w:val="FFFFFF" w:themeColor="background1"/>
                <w:sz w:val="28"/>
              </w:rPr>
              <w:t xml:space="preserve">Post-Pregnancy </w:t>
            </w:r>
            <w:r w:rsidR="007D6350" w:rsidRPr="003E7E9B">
              <w:rPr>
                <w:rFonts w:ascii="Californian FB" w:hAnsi="Californian FB"/>
                <w:b/>
                <w:color w:val="FFFFFF" w:themeColor="background1"/>
                <w:sz w:val="28"/>
              </w:rPr>
              <w:t>Family Planning Services</w:t>
            </w:r>
          </w:p>
        </w:tc>
      </w:tr>
      <w:tr w:rsidR="005E1103" w:rsidTr="0024282D">
        <w:trPr>
          <w:trHeight w:val="1856"/>
        </w:trPr>
        <w:tc>
          <w:tcPr>
            <w:tcW w:w="2341" w:type="dxa"/>
            <w:vAlign w:val="center"/>
          </w:tcPr>
          <w:p w:rsidR="005E1103" w:rsidRDefault="005E1103" w:rsidP="00187C83">
            <w:pPr>
              <w:jc w:val="center"/>
            </w:pPr>
            <w:r w:rsidRPr="00363660">
              <w:rPr>
                <w:noProof/>
                <w:lang w:val="en-GB" w:eastAsia="en-GB"/>
              </w:rPr>
              <w:drawing>
                <wp:anchor distT="0" distB="0" distL="114300" distR="114300" simplePos="0" relativeHeight="251662336" behindDoc="0" locked="0" layoutInCell="1" allowOverlap="1">
                  <wp:simplePos x="746760" y="1607820"/>
                  <wp:positionH relativeFrom="margin">
                    <wp:posOffset>75565</wp:posOffset>
                  </wp:positionH>
                  <wp:positionV relativeFrom="margin">
                    <wp:posOffset>213995</wp:posOffset>
                  </wp:positionV>
                  <wp:extent cx="906780" cy="853440"/>
                  <wp:effectExtent l="0" t="0" r="7620" b="3810"/>
                  <wp:wrapSquare wrapText="bothSides"/>
                  <wp:docPr id="7" name="Picture 7" descr="D:\Logos\SOG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ogos\SOG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853440"/>
                          </a:xfrm>
                          <a:prstGeom prst="rect">
                            <a:avLst/>
                          </a:prstGeom>
                          <a:noFill/>
                          <a:ln>
                            <a:noFill/>
                          </a:ln>
                        </pic:spPr>
                      </pic:pic>
                    </a:graphicData>
                  </a:graphic>
                </wp:anchor>
              </w:drawing>
            </w:r>
          </w:p>
        </w:tc>
        <w:tc>
          <w:tcPr>
            <w:tcW w:w="8506" w:type="dxa"/>
            <w:vMerge w:val="restart"/>
          </w:tcPr>
          <w:p w:rsidR="005E1103" w:rsidRPr="00AF4F8F" w:rsidRDefault="005E1103" w:rsidP="004E18A1">
            <w:pPr>
              <w:jc w:val="both"/>
              <w:rPr>
                <w:szCs w:val="21"/>
              </w:rPr>
            </w:pPr>
          </w:p>
          <w:p w:rsidR="00155E09" w:rsidRPr="00AF4F8F" w:rsidRDefault="009901B5" w:rsidP="004E18A1">
            <w:pPr>
              <w:jc w:val="both"/>
              <w:rPr>
                <w:rFonts w:ascii="Bahnschrift Light" w:hAnsi="Bahnschrift Light"/>
                <w:szCs w:val="21"/>
              </w:rPr>
            </w:pPr>
            <w:r w:rsidRPr="00AF4F8F">
              <w:rPr>
                <w:rFonts w:ascii="Bahnschrift Light" w:hAnsi="Bahnschrift Light"/>
                <w:szCs w:val="21"/>
              </w:rPr>
              <w:t>According to the recent Pakistan Demographic and Health Survey (PDHS 2017-18), the Contraceptive Prevalence Rate (CPR) has dropped from 35 to 34 percent in past 5 years with only 25% couples using modern contraceptive methods. Improvements have however been documented in the percentage of deliveries at health facilities (from 48 to 66). This is an opportunity, not to be missed. Global evidence suggests that post-pregnancy family planning (post-partum and post-abortion family planning – PPFP and PAFP) is one of the most effective way of addressing family planning needs.</w:t>
            </w:r>
            <w:r w:rsidR="005318B2">
              <w:rPr>
                <w:rFonts w:ascii="Bahnschrift Light" w:hAnsi="Bahnschrift Light"/>
                <w:szCs w:val="21"/>
              </w:rPr>
              <w:t xml:space="preserve"> </w:t>
            </w:r>
            <w:r w:rsidR="00DC2471" w:rsidRPr="00AF4F8F">
              <w:rPr>
                <w:rFonts w:ascii="Bahnschrift Light" w:hAnsi="Bahnschrift Light"/>
                <w:szCs w:val="21"/>
              </w:rPr>
              <w:t xml:space="preserve">Integrating family planning services into maternal </w:t>
            </w:r>
            <w:r w:rsidR="006E2EE2" w:rsidRPr="00AF4F8F">
              <w:rPr>
                <w:rFonts w:ascii="Bahnschrift Light" w:hAnsi="Bahnschrift Light"/>
                <w:szCs w:val="21"/>
              </w:rPr>
              <w:t xml:space="preserve">and child </w:t>
            </w:r>
            <w:r w:rsidR="00DC2471" w:rsidRPr="00AF4F8F">
              <w:rPr>
                <w:rFonts w:ascii="Bahnschrift Light" w:hAnsi="Bahnschrift Light"/>
                <w:szCs w:val="21"/>
              </w:rPr>
              <w:t>health services is an effective strategy for taking advantage of women’s increased contacts with the health care system in the time period around childbirth. More importantly, increasing the uptake of PPFP/PAFP has the potential to protect and empower women at a crucial time in their lives, establish healthy birth spacing practices, and reduce maternal and child morbidity and mortality.</w:t>
            </w:r>
          </w:p>
          <w:p w:rsidR="009901B5" w:rsidRPr="00AF4F8F" w:rsidRDefault="009901B5" w:rsidP="004E18A1">
            <w:pPr>
              <w:jc w:val="both"/>
              <w:rPr>
                <w:rFonts w:ascii="Bahnschrift Light" w:hAnsi="Bahnschrift Light"/>
                <w:szCs w:val="21"/>
              </w:rPr>
            </w:pPr>
          </w:p>
          <w:p w:rsidR="009901B5" w:rsidRPr="00AF4F8F" w:rsidRDefault="009901B5" w:rsidP="004E18A1">
            <w:pPr>
              <w:jc w:val="both"/>
              <w:rPr>
                <w:rFonts w:ascii="Bahnschrift Light" w:hAnsi="Bahnschrift Light"/>
                <w:szCs w:val="21"/>
              </w:rPr>
            </w:pPr>
            <w:r w:rsidRPr="00AF4F8F">
              <w:rPr>
                <w:rFonts w:ascii="Bahnschrift Light" w:hAnsi="Bahnschrift Light"/>
                <w:szCs w:val="21"/>
              </w:rPr>
              <w:t xml:space="preserve">Pakistan committed at the 2012 London Summit on Family Planning to address barriers faced by women when trying to access family planning (FP). Under this </w:t>
            </w:r>
            <w:r w:rsidR="003E7E9B">
              <w:rPr>
                <w:rFonts w:ascii="Bahnschrift Light" w:hAnsi="Bahnschrift Light"/>
                <w:szCs w:val="21"/>
              </w:rPr>
              <w:t xml:space="preserve">FP2020 </w:t>
            </w:r>
            <w:r w:rsidRPr="00AF4F8F">
              <w:rPr>
                <w:rFonts w:ascii="Bahnschrift Light" w:hAnsi="Bahnschrift Light"/>
                <w:szCs w:val="21"/>
              </w:rPr>
              <w:t xml:space="preserve">commitment, Pakistan aims to increase its CPR to 50 percent by 2020.One of Pakistan’s Strategies to achieve FP2020 commitments includes integration of FP in to Health Services. </w:t>
            </w:r>
            <w:r w:rsidR="003E7E9B">
              <w:rPr>
                <w:rFonts w:ascii="Bahnschrift Light" w:hAnsi="Bahnschrift Light"/>
                <w:szCs w:val="21"/>
              </w:rPr>
              <w:t>I</w:t>
            </w:r>
            <w:r w:rsidRPr="00AF4F8F">
              <w:rPr>
                <w:rFonts w:ascii="Bahnschrift Light" w:hAnsi="Bahnschrift Light"/>
                <w:szCs w:val="21"/>
              </w:rPr>
              <w:t xml:space="preserve">nstitutionalization of PPFP services at primary, secondary and tertiary care hospitals is much needed. Unfortunately, most doctors think provision of FP services is not their responsibility. They have personal beliefs/ biases regarding FP methods that reflects in their professional services. These health care providers (HCPs) are influencing not only the future </w:t>
            </w:r>
            <w:r w:rsidR="003E7E9B">
              <w:rPr>
                <w:rFonts w:ascii="Bahnschrift Light" w:hAnsi="Bahnschrift Light"/>
                <w:szCs w:val="21"/>
              </w:rPr>
              <w:t xml:space="preserve">practices </w:t>
            </w:r>
            <w:r w:rsidRPr="00AF4F8F">
              <w:rPr>
                <w:rFonts w:ascii="Bahnschrift Light" w:hAnsi="Bahnschrift Light"/>
                <w:szCs w:val="21"/>
              </w:rPr>
              <w:t>of their under graduate trainees but also the future of Pakistan and its people.</w:t>
            </w:r>
          </w:p>
          <w:p w:rsidR="00F67A05" w:rsidRPr="00AF4F8F" w:rsidRDefault="00F67A05" w:rsidP="004E18A1">
            <w:pPr>
              <w:jc w:val="both"/>
              <w:rPr>
                <w:rFonts w:ascii="Bahnschrift Light" w:hAnsi="Bahnschrift Light"/>
                <w:szCs w:val="21"/>
              </w:rPr>
            </w:pPr>
          </w:p>
          <w:p w:rsidR="00121C06" w:rsidRPr="00AF4F8F" w:rsidRDefault="00121C06" w:rsidP="004E18A1">
            <w:pPr>
              <w:jc w:val="both"/>
              <w:rPr>
                <w:rFonts w:ascii="Bahnschrift Light" w:hAnsi="Bahnschrift Light"/>
                <w:szCs w:val="21"/>
              </w:rPr>
            </w:pPr>
            <w:r w:rsidRPr="00AF4F8F">
              <w:rPr>
                <w:rFonts w:ascii="Bahnschrift Light" w:hAnsi="Bahnschrift Light"/>
                <w:szCs w:val="21"/>
              </w:rPr>
              <w:t xml:space="preserve">The partnering organizations </w:t>
            </w:r>
            <w:r w:rsidR="003E7E9B">
              <w:rPr>
                <w:rFonts w:ascii="Bahnschrift Light" w:hAnsi="Bahnschrift Light"/>
                <w:szCs w:val="21"/>
              </w:rPr>
              <w:t xml:space="preserve">affirm </w:t>
            </w:r>
            <w:r w:rsidR="001350C3" w:rsidRPr="00AF4F8F">
              <w:rPr>
                <w:rFonts w:ascii="Bahnschrift Light" w:hAnsi="Bahnschrift Light"/>
                <w:szCs w:val="21"/>
              </w:rPr>
              <w:t>the following policy position on post-pregnancy family planning</w:t>
            </w:r>
            <w:r w:rsidR="004561A2" w:rsidRPr="00AF4F8F">
              <w:rPr>
                <w:rFonts w:ascii="Bahnschrift Light" w:hAnsi="Bahnschrift Light"/>
                <w:szCs w:val="21"/>
              </w:rPr>
              <w:t xml:space="preserve">: </w:t>
            </w:r>
          </w:p>
          <w:p w:rsidR="004561A2" w:rsidRPr="00AF4F8F" w:rsidRDefault="004561A2" w:rsidP="004E18A1">
            <w:pPr>
              <w:jc w:val="both"/>
              <w:rPr>
                <w:rFonts w:ascii="Bahnschrift Light" w:hAnsi="Bahnschrift Light"/>
                <w:szCs w:val="21"/>
              </w:rPr>
            </w:pPr>
          </w:p>
          <w:p w:rsidR="004561A2" w:rsidRPr="00AF4F8F" w:rsidRDefault="00DC2471" w:rsidP="004E18A1">
            <w:pPr>
              <w:pStyle w:val="ListParagraph"/>
              <w:numPr>
                <w:ilvl w:val="0"/>
                <w:numId w:val="1"/>
              </w:numPr>
              <w:jc w:val="both"/>
              <w:rPr>
                <w:rFonts w:ascii="Bahnschrift Light" w:hAnsi="Bahnschrift Light"/>
                <w:szCs w:val="21"/>
              </w:rPr>
            </w:pPr>
            <w:r w:rsidRPr="00AF4F8F">
              <w:rPr>
                <w:rFonts w:ascii="Bahnschrift Light" w:hAnsi="Bahnschrift Light"/>
                <w:szCs w:val="21"/>
              </w:rPr>
              <w:t xml:space="preserve">Family Planning is a human right where couples have control over their reproductive lives and are able to significantly improve the health and </w:t>
            </w:r>
            <w:r w:rsidR="00895F08" w:rsidRPr="00AF4F8F">
              <w:rPr>
                <w:rFonts w:ascii="Bahnschrift Light" w:hAnsi="Bahnschrift Light"/>
                <w:szCs w:val="21"/>
              </w:rPr>
              <w:t>economic welfare</w:t>
            </w:r>
            <w:r w:rsidRPr="00AF4F8F">
              <w:rPr>
                <w:rFonts w:ascii="Bahnschrift Light" w:hAnsi="Bahnschrift Light"/>
                <w:szCs w:val="21"/>
              </w:rPr>
              <w:t xml:space="preserve"> of their families</w:t>
            </w:r>
          </w:p>
          <w:p w:rsidR="003E7E9B" w:rsidRDefault="003E7E9B" w:rsidP="003E7E9B">
            <w:pPr>
              <w:pStyle w:val="ListParagraph"/>
              <w:ind w:left="360"/>
              <w:jc w:val="both"/>
              <w:rPr>
                <w:rFonts w:ascii="Bahnschrift Light" w:hAnsi="Bahnschrift Light"/>
                <w:szCs w:val="21"/>
              </w:rPr>
            </w:pPr>
          </w:p>
          <w:p w:rsidR="00FB4D42" w:rsidRDefault="00FB4D42" w:rsidP="004E18A1">
            <w:pPr>
              <w:pStyle w:val="ListParagraph"/>
              <w:numPr>
                <w:ilvl w:val="0"/>
                <w:numId w:val="1"/>
              </w:numPr>
              <w:jc w:val="both"/>
              <w:rPr>
                <w:rFonts w:ascii="Bahnschrift Light" w:hAnsi="Bahnschrift Light"/>
                <w:szCs w:val="21"/>
              </w:rPr>
            </w:pPr>
            <w:r>
              <w:rPr>
                <w:rFonts w:ascii="Bahnschrift Light" w:hAnsi="Bahnschrift Light"/>
                <w:szCs w:val="21"/>
              </w:rPr>
              <w:t xml:space="preserve">Providing FP is a national responsibility and should be available for all women round the clock. </w:t>
            </w:r>
          </w:p>
          <w:p w:rsidR="00FB4D42" w:rsidRPr="00FB4D42" w:rsidRDefault="00FB4D42" w:rsidP="00FB4D42">
            <w:pPr>
              <w:pStyle w:val="ListParagraph"/>
              <w:rPr>
                <w:rFonts w:ascii="Bahnschrift Light" w:hAnsi="Bahnschrift Light"/>
                <w:szCs w:val="21"/>
              </w:rPr>
            </w:pPr>
          </w:p>
          <w:p w:rsidR="00FB4D42" w:rsidRDefault="00FB4D42" w:rsidP="00FB4D42">
            <w:pPr>
              <w:pStyle w:val="ListParagraph"/>
              <w:numPr>
                <w:ilvl w:val="0"/>
                <w:numId w:val="1"/>
              </w:numPr>
              <w:jc w:val="both"/>
              <w:rPr>
                <w:rFonts w:ascii="Bahnschrift Light" w:hAnsi="Bahnschrift Light"/>
                <w:szCs w:val="21"/>
              </w:rPr>
            </w:pPr>
            <w:r>
              <w:rPr>
                <w:rFonts w:ascii="Bahnschrift Light" w:hAnsi="Bahnschrift Light"/>
                <w:szCs w:val="21"/>
              </w:rPr>
              <w:t>HCPs should be motivated to understand that providing FP specifically PPFP is their responsibility.</w:t>
            </w:r>
          </w:p>
          <w:p w:rsidR="00FB4D42" w:rsidRPr="00FB4D42" w:rsidRDefault="00FB4D42" w:rsidP="00FB4D42">
            <w:pPr>
              <w:pStyle w:val="ListParagraph"/>
              <w:rPr>
                <w:rFonts w:ascii="Bahnschrift Light" w:hAnsi="Bahnschrift Light"/>
                <w:szCs w:val="21"/>
              </w:rPr>
            </w:pPr>
          </w:p>
          <w:p w:rsidR="006508E7" w:rsidRPr="00AF4F8F" w:rsidRDefault="006508E7" w:rsidP="004E18A1">
            <w:pPr>
              <w:pStyle w:val="ListParagraph"/>
              <w:numPr>
                <w:ilvl w:val="0"/>
                <w:numId w:val="1"/>
              </w:numPr>
              <w:jc w:val="both"/>
              <w:rPr>
                <w:rFonts w:ascii="Bahnschrift Light" w:hAnsi="Bahnschrift Light"/>
                <w:szCs w:val="21"/>
              </w:rPr>
            </w:pPr>
            <w:r w:rsidRPr="00AF4F8F">
              <w:rPr>
                <w:rFonts w:ascii="Bahnschrift Light" w:hAnsi="Bahnschrift Light"/>
                <w:szCs w:val="21"/>
              </w:rPr>
              <w:t xml:space="preserve">Counseling of family planning methods should be offered </w:t>
            </w:r>
            <w:r w:rsidR="006E2EE2" w:rsidRPr="00AF4F8F">
              <w:rPr>
                <w:rFonts w:ascii="Bahnschrift Light" w:hAnsi="Bahnschrift Light"/>
                <w:szCs w:val="21"/>
              </w:rPr>
              <w:t xml:space="preserve">not only </w:t>
            </w:r>
            <w:r w:rsidRPr="00AF4F8F">
              <w:rPr>
                <w:rFonts w:ascii="Bahnschrift Light" w:hAnsi="Bahnschrift Light"/>
                <w:szCs w:val="21"/>
              </w:rPr>
              <w:t>to women in antenatal/ postnatal and outpatient clinics</w:t>
            </w:r>
            <w:r w:rsidR="006E2EE2" w:rsidRPr="00AF4F8F">
              <w:rPr>
                <w:rFonts w:ascii="Bahnschrift Light" w:hAnsi="Bahnschrift Light"/>
                <w:szCs w:val="21"/>
              </w:rPr>
              <w:t xml:space="preserve"> but also </w:t>
            </w:r>
            <w:r w:rsidR="003E7E9B">
              <w:rPr>
                <w:rFonts w:ascii="Bahnschrift Light" w:hAnsi="Bahnschrift Light"/>
                <w:szCs w:val="21"/>
              </w:rPr>
              <w:t>at well women and baby clinics</w:t>
            </w:r>
          </w:p>
          <w:p w:rsidR="003E7E9B" w:rsidRDefault="003E7E9B" w:rsidP="003E7E9B">
            <w:pPr>
              <w:pStyle w:val="ListParagraph"/>
              <w:ind w:left="360"/>
              <w:jc w:val="both"/>
              <w:rPr>
                <w:rFonts w:ascii="Bahnschrift Light" w:hAnsi="Bahnschrift Light"/>
                <w:szCs w:val="21"/>
              </w:rPr>
            </w:pPr>
          </w:p>
          <w:p w:rsidR="00E021B3" w:rsidRPr="005E21E7" w:rsidRDefault="00DC2471" w:rsidP="005E21E7">
            <w:pPr>
              <w:pStyle w:val="ListParagraph"/>
              <w:numPr>
                <w:ilvl w:val="0"/>
                <w:numId w:val="1"/>
              </w:numPr>
              <w:jc w:val="both"/>
              <w:rPr>
                <w:rFonts w:ascii="Bahnschrift Light" w:hAnsi="Bahnschrift Light"/>
                <w:szCs w:val="21"/>
              </w:rPr>
            </w:pPr>
            <w:r w:rsidRPr="00AF4F8F">
              <w:rPr>
                <w:rFonts w:ascii="Bahnschrift Light" w:hAnsi="Bahnschrift Light"/>
                <w:szCs w:val="21"/>
              </w:rPr>
              <w:t>There should be a universal access to modern methods of contraception especially in labor rooms/ delivery area</w:t>
            </w:r>
            <w:r w:rsidR="005E21E7">
              <w:rPr>
                <w:rFonts w:ascii="Bahnschrift Light" w:hAnsi="Bahnschrift Light"/>
                <w:szCs w:val="21"/>
              </w:rPr>
              <w:t>.</w:t>
            </w:r>
            <w:bookmarkStart w:id="0" w:name="_GoBack"/>
            <w:bookmarkEnd w:id="0"/>
          </w:p>
        </w:tc>
      </w:tr>
      <w:tr w:rsidR="005E1103" w:rsidTr="0024282D">
        <w:trPr>
          <w:trHeight w:val="1279"/>
        </w:trPr>
        <w:tc>
          <w:tcPr>
            <w:tcW w:w="2341" w:type="dxa"/>
            <w:vAlign w:val="center"/>
          </w:tcPr>
          <w:p w:rsidR="005E1103" w:rsidRDefault="00187C83" w:rsidP="005E1103">
            <w:r w:rsidRPr="000C3A8D">
              <w:rPr>
                <w:noProof/>
                <w:lang w:val="en-GB" w:eastAsia="en-GB"/>
              </w:rPr>
              <w:drawing>
                <wp:anchor distT="0" distB="0" distL="114300" distR="114300" simplePos="0" relativeHeight="251661312" behindDoc="0" locked="0" layoutInCell="1" allowOverlap="1">
                  <wp:simplePos x="0" y="0"/>
                  <wp:positionH relativeFrom="margin">
                    <wp:posOffset>245110</wp:posOffset>
                  </wp:positionH>
                  <wp:positionV relativeFrom="margin">
                    <wp:posOffset>-40005</wp:posOffset>
                  </wp:positionV>
                  <wp:extent cx="593090" cy="829310"/>
                  <wp:effectExtent l="0" t="0" r="0" b="8890"/>
                  <wp:wrapSquare wrapText="bothSides"/>
                  <wp:docPr id="3" name="Picture 3" descr="D:\Logos\NCMNH Logo Coloured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NCMNH Logo Coloured Vertic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90" cy="829310"/>
                          </a:xfrm>
                          <a:prstGeom prst="rect">
                            <a:avLst/>
                          </a:prstGeom>
                          <a:noFill/>
                          <a:ln>
                            <a:noFill/>
                          </a:ln>
                        </pic:spPr>
                      </pic:pic>
                    </a:graphicData>
                  </a:graphic>
                </wp:anchor>
              </w:drawing>
            </w:r>
          </w:p>
        </w:tc>
        <w:tc>
          <w:tcPr>
            <w:tcW w:w="8506" w:type="dxa"/>
            <w:vMerge/>
          </w:tcPr>
          <w:p w:rsidR="005E1103" w:rsidRDefault="005E1103"/>
        </w:tc>
      </w:tr>
      <w:tr w:rsidR="005E1103" w:rsidTr="0024282D">
        <w:trPr>
          <w:trHeight w:val="1136"/>
        </w:trPr>
        <w:tc>
          <w:tcPr>
            <w:tcW w:w="2341" w:type="dxa"/>
            <w:vAlign w:val="center"/>
          </w:tcPr>
          <w:p w:rsidR="005E1103" w:rsidRDefault="00187C83" w:rsidP="005E1103">
            <w:r w:rsidRPr="000C3A8D">
              <w:rPr>
                <w:noProof/>
                <w:lang w:val="en-GB" w:eastAsia="en-GB"/>
              </w:rPr>
              <w:drawing>
                <wp:inline distT="0" distB="0" distL="0" distR="0">
                  <wp:extent cx="1317160" cy="537450"/>
                  <wp:effectExtent l="0" t="0" r="0" b="0"/>
                  <wp:docPr id="4" name="Picture 4" descr="D:\Logos\Naya Qa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ogos\Naya Qada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001" cy="549218"/>
                          </a:xfrm>
                          <a:prstGeom prst="rect">
                            <a:avLst/>
                          </a:prstGeom>
                          <a:noFill/>
                          <a:ln>
                            <a:noFill/>
                          </a:ln>
                        </pic:spPr>
                      </pic:pic>
                    </a:graphicData>
                  </a:graphic>
                </wp:inline>
              </w:drawing>
            </w:r>
          </w:p>
        </w:tc>
        <w:tc>
          <w:tcPr>
            <w:tcW w:w="8506" w:type="dxa"/>
            <w:vMerge/>
          </w:tcPr>
          <w:p w:rsidR="005E1103" w:rsidRDefault="005E1103"/>
        </w:tc>
      </w:tr>
      <w:tr w:rsidR="005E1103" w:rsidTr="0024282D">
        <w:trPr>
          <w:trHeight w:val="1136"/>
        </w:trPr>
        <w:tc>
          <w:tcPr>
            <w:tcW w:w="2341" w:type="dxa"/>
            <w:vAlign w:val="center"/>
          </w:tcPr>
          <w:p w:rsidR="005E1103" w:rsidRDefault="00187C83" w:rsidP="005E1103">
            <w:r>
              <w:rPr>
                <w:noProof/>
                <w:lang w:val="en-GB" w:eastAsia="en-GB"/>
              </w:rPr>
              <w:drawing>
                <wp:inline distT="0" distB="0" distL="0" distR="0">
                  <wp:extent cx="1343062" cy="433520"/>
                  <wp:effectExtent l="0" t="0" r="0" b="5080"/>
                  <wp:docPr id="11" name="Picture 10">
                    <a:extLst xmlns:a="http://schemas.openxmlformats.org/drawingml/2006/main">
                      <a:ext uri="{FF2B5EF4-FFF2-40B4-BE49-F238E27FC236}">
                        <a16:creationId xmlns:a16="http://schemas.microsoft.com/office/drawing/2014/main" id="{0CDD3177-D038-4E61-8A29-D71705CA41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CDD3177-D038-4E61-8A29-D71705CA418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4010" cy="520978"/>
                          </a:xfrm>
                          <a:prstGeom prst="rect">
                            <a:avLst/>
                          </a:prstGeom>
                        </pic:spPr>
                      </pic:pic>
                    </a:graphicData>
                  </a:graphic>
                </wp:inline>
              </w:drawing>
            </w:r>
          </w:p>
        </w:tc>
        <w:tc>
          <w:tcPr>
            <w:tcW w:w="8506" w:type="dxa"/>
            <w:vMerge/>
          </w:tcPr>
          <w:p w:rsidR="005E1103" w:rsidRDefault="005E1103"/>
        </w:tc>
      </w:tr>
      <w:tr w:rsidR="005E1103" w:rsidTr="0024282D">
        <w:trPr>
          <w:trHeight w:val="1421"/>
        </w:trPr>
        <w:tc>
          <w:tcPr>
            <w:tcW w:w="2341" w:type="dxa"/>
            <w:vAlign w:val="center"/>
          </w:tcPr>
          <w:p w:rsidR="005E1103" w:rsidRDefault="00187C83" w:rsidP="005E1103">
            <w:r w:rsidRPr="000C3A8D">
              <w:rPr>
                <w:noProof/>
                <w:lang w:val="en-GB" w:eastAsia="en-GB"/>
              </w:rPr>
              <w:drawing>
                <wp:anchor distT="0" distB="0" distL="114300" distR="114300" simplePos="0" relativeHeight="251659264" behindDoc="0" locked="0" layoutInCell="1" allowOverlap="1">
                  <wp:simplePos x="0" y="0"/>
                  <wp:positionH relativeFrom="margin">
                    <wp:posOffset>177165</wp:posOffset>
                  </wp:positionH>
                  <wp:positionV relativeFrom="margin">
                    <wp:posOffset>20955</wp:posOffset>
                  </wp:positionV>
                  <wp:extent cx="742950" cy="769620"/>
                  <wp:effectExtent l="0" t="0" r="0" b="0"/>
                  <wp:wrapSquare wrapText="bothSides"/>
                  <wp:docPr id="8" name="Picture 8" descr="D:\Logos\AM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s\AMA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69620"/>
                          </a:xfrm>
                          <a:prstGeom prst="rect">
                            <a:avLst/>
                          </a:prstGeom>
                          <a:noFill/>
                          <a:ln>
                            <a:noFill/>
                          </a:ln>
                        </pic:spPr>
                      </pic:pic>
                    </a:graphicData>
                  </a:graphic>
                </wp:anchor>
              </w:drawing>
            </w:r>
          </w:p>
        </w:tc>
        <w:tc>
          <w:tcPr>
            <w:tcW w:w="8506" w:type="dxa"/>
            <w:vMerge/>
          </w:tcPr>
          <w:p w:rsidR="005E1103" w:rsidRDefault="005E1103"/>
        </w:tc>
      </w:tr>
      <w:tr w:rsidR="005E1103" w:rsidTr="0024282D">
        <w:trPr>
          <w:trHeight w:val="1705"/>
        </w:trPr>
        <w:tc>
          <w:tcPr>
            <w:tcW w:w="2341" w:type="dxa"/>
            <w:vAlign w:val="center"/>
          </w:tcPr>
          <w:p w:rsidR="005E1103" w:rsidRDefault="00187C83" w:rsidP="00187C83">
            <w:pPr>
              <w:jc w:val="center"/>
            </w:pPr>
            <w:r w:rsidRPr="00363660">
              <w:rPr>
                <w:noProof/>
                <w:lang w:val="en-GB" w:eastAsia="en-GB"/>
              </w:rPr>
              <w:drawing>
                <wp:anchor distT="0" distB="0" distL="114300" distR="114300" simplePos="0" relativeHeight="251663360" behindDoc="0" locked="0" layoutInCell="1" allowOverlap="1">
                  <wp:simplePos x="777240" y="5943600"/>
                  <wp:positionH relativeFrom="margin">
                    <wp:posOffset>122555</wp:posOffset>
                  </wp:positionH>
                  <wp:positionV relativeFrom="margin">
                    <wp:posOffset>53975</wp:posOffset>
                  </wp:positionV>
                  <wp:extent cx="838200" cy="883285"/>
                  <wp:effectExtent l="0" t="0" r="0" b="0"/>
                  <wp:wrapSquare wrapText="bothSides"/>
                  <wp:docPr id="5" name="Picture 5" descr="D:\Logo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ogos\MA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83285"/>
                          </a:xfrm>
                          <a:prstGeom prst="rect">
                            <a:avLst/>
                          </a:prstGeom>
                          <a:noFill/>
                          <a:ln>
                            <a:noFill/>
                          </a:ln>
                        </pic:spPr>
                      </pic:pic>
                    </a:graphicData>
                  </a:graphic>
                </wp:anchor>
              </w:drawing>
            </w:r>
          </w:p>
        </w:tc>
        <w:tc>
          <w:tcPr>
            <w:tcW w:w="8506" w:type="dxa"/>
            <w:vMerge/>
          </w:tcPr>
          <w:p w:rsidR="005E1103" w:rsidRDefault="005E1103"/>
        </w:tc>
      </w:tr>
      <w:tr w:rsidR="005E1103" w:rsidTr="0024282D">
        <w:trPr>
          <w:trHeight w:val="1705"/>
        </w:trPr>
        <w:tc>
          <w:tcPr>
            <w:tcW w:w="2341" w:type="dxa"/>
            <w:vAlign w:val="center"/>
          </w:tcPr>
          <w:p w:rsidR="005E1103" w:rsidRDefault="00187C83" w:rsidP="00187C83">
            <w:pPr>
              <w:jc w:val="center"/>
            </w:pPr>
            <w:r w:rsidRPr="005E1103">
              <w:rPr>
                <w:noProof/>
                <w:lang w:val="en-GB" w:eastAsia="en-GB"/>
              </w:rPr>
              <w:drawing>
                <wp:anchor distT="0" distB="0" distL="114300" distR="114300" simplePos="0" relativeHeight="251664384" behindDoc="0" locked="0" layoutInCell="1" allowOverlap="1">
                  <wp:simplePos x="0" y="0"/>
                  <wp:positionH relativeFrom="margin">
                    <wp:posOffset>30480</wp:posOffset>
                  </wp:positionH>
                  <wp:positionV relativeFrom="margin">
                    <wp:posOffset>231140</wp:posOffset>
                  </wp:positionV>
                  <wp:extent cx="982980" cy="822960"/>
                  <wp:effectExtent l="0" t="0" r="7620" b="0"/>
                  <wp:wrapSquare wrapText="bothSides"/>
                  <wp:docPr id="2" name="Picture 2" descr="D:\Logos\College of Family Medi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College of Family Medicine.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2980" cy="822960"/>
                          </a:xfrm>
                          <a:prstGeom prst="rect">
                            <a:avLst/>
                          </a:prstGeom>
                          <a:noFill/>
                          <a:ln>
                            <a:noFill/>
                          </a:ln>
                        </pic:spPr>
                      </pic:pic>
                    </a:graphicData>
                  </a:graphic>
                </wp:anchor>
              </w:drawing>
            </w:r>
          </w:p>
        </w:tc>
        <w:tc>
          <w:tcPr>
            <w:tcW w:w="8506" w:type="dxa"/>
            <w:vMerge/>
          </w:tcPr>
          <w:p w:rsidR="005E1103" w:rsidRDefault="005E1103"/>
        </w:tc>
      </w:tr>
      <w:tr w:rsidR="005E1103" w:rsidTr="0024282D">
        <w:trPr>
          <w:trHeight w:val="1705"/>
        </w:trPr>
        <w:tc>
          <w:tcPr>
            <w:tcW w:w="2341" w:type="dxa"/>
            <w:vAlign w:val="center"/>
          </w:tcPr>
          <w:p w:rsidR="005E1103" w:rsidRDefault="00187C83" w:rsidP="00187C83">
            <w:pPr>
              <w:jc w:val="center"/>
              <w:rPr>
                <w:noProof/>
              </w:rPr>
            </w:pPr>
            <w:r w:rsidRPr="00363660">
              <w:rPr>
                <w:noProof/>
                <w:lang w:val="en-GB" w:eastAsia="en-GB"/>
              </w:rPr>
              <w:drawing>
                <wp:anchor distT="0" distB="0" distL="114300" distR="114300" simplePos="0" relativeHeight="251665408" behindDoc="0" locked="0" layoutInCell="1" allowOverlap="1">
                  <wp:simplePos x="0" y="0"/>
                  <wp:positionH relativeFrom="margin">
                    <wp:posOffset>85725</wp:posOffset>
                  </wp:positionH>
                  <wp:positionV relativeFrom="margin">
                    <wp:posOffset>93980</wp:posOffset>
                  </wp:positionV>
                  <wp:extent cx="876300" cy="1050925"/>
                  <wp:effectExtent l="0" t="0" r="0" b="0"/>
                  <wp:wrapSquare wrapText="bothSides"/>
                  <wp:docPr id="9" name="Picture 9" descr="D:\Logos\P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ogos\PMA.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105" r="17406"/>
                          <a:stretch/>
                        </pic:blipFill>
                        <pic:spPr bwMode="auto">
                          <a:xfrm>
                            <a:off x="0" y="0"/>
                            <a:ext cx="876300" cy="105092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8506" w:type="dxa"/>
            <w:vMerge/>
          </w:tcPr>
          <w:p w:rsidR="005E1103" w:rsidRDefault="005E1103"/>
        </w:tc>
      </w:tr>
    </w:tbl>
    <w:p w:rsidR="00DD071A" w:rsidRDefault="009C367C" w:rsidP="0024282D"/>
    <w:sectPr w:rsidR="00DD071A" w:rsidSect="00AF4F8F">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7C" w:rsidRDefault="009C367C" w:rsidP="0024282D">
      <w:pPr>
        <w:spacing w:after="0" w:line="240" w:lineRule="auto"/>
      </w:pPr>
      <w:r>
        <w:separator/>
      </w:r>
    </w:p>
  </w:endnote>
  <w:endnote w:type="continuationSeparator" w:id="0">
    <w:p w:rsidR="009C367C" w:rsidRDefault="009C367C" w:rsidP="0024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Bahnschrift Light">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2D" w:rsidRDefault="00242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2D" w:rsidRDefault="00242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2D" w:rsidRDefault="00242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7C" w:rsidRDefault="009C367C" w:rsidP="0024282D">
      <w:pPr>
        <w:spacing w:after="0" w:line="240" w:lineRule="auto"/>
      </w:pPr>
      <w:r>
        <w:separator/>
      </w:r>
    </w:p>
  </w:footnote>
  <w:footnote w:type="continuationSeparator" w:id="0">
    <w:p w:rsidR="009C367C" w:rsidRDefault="009C367C" w:rsidP="0024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2D" w:rsidRDefault="009C36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76751"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2D" w:rsidRDefault="009C36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76752"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2D" w:rsidRDefault="009C36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76750"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D7102"/>
    <w:multiLevelType w:val="hybridMultilevel"/>
    <w:tmpl w:val="3730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3E"/>
    <w:rsid w:val="00063B3F"/>
    <w:rsid w:val="000C3A8D"/>
    <w:rsid w:val="00121C06"/>
    <w:rsid w:val="001350C3"/>
    <w:rsid w:val="00155E09"/>
    <w:rsid w:val="00187C83"/>
    <w:rsid w:val="0024282D"/>
    <w:rsid w:val="00347C27"/>
    <w:rsid w:val="00362289"/>
    <w:rsid w:val="00363660"/>
    <w:rsid w:val="003702B6"/>
    <w:rsid w:val="00374FF4"/>
    <w:rsid w:val="003A3705"/>
    <w:rsid w:val="003E7E9B"/>
    <w:rsid w:val="004137E5"/>
    <w:rsid w:val="00435E86"/>
    <w:rsid w:val="00455183"/>
    <w:rsid w:val="004561A2"/>
    <w:rsid w:val="004D1FCB"/>
    <w:rsid w:val="004E18A1"/>
    <w:rsid w:val="005318B2"/>
    <w:rsid w:val="005C0776"/>
    <w:rsid w:val="005E1103"/>
    <w:rsid w:val="005E21E7"/>
    <w:rsid w:val="0060184B"/>
    <w:rsid w:val="00633EB2"/>
    <w:rsid w:val="006508E7"/>
    <w:rsid w:val="006E2EE2"/>
    <w:rsid w:val="00707498"/>
    <w:rsid w:val="007A3EEA"/>
    <w:rsid w:val="007D6350"/>
    <w:rsid w:val="00895F08"/>
    <w:rsid w:val="00914D49"/>
    <w:rsid w:val="009901B5"/>
    <w:rsid w:val="009C367C"/>
    <w:rsid w:val="00AF28D8"/>
    <w:rsid w:val="00AF4F8F"/>
    <w:rsid w:val="00B111CA"/>
    <w:rsid w:val="00B5533E"/>
    <w:rsid w:val="00BC0842"/>
    <w:rsid w:val="00CD3631"/>
    <w:rsid w:val="00CD5853"/>
    <w:rsid w:val="00CE70A2"/>
    <w:rsid w:val="00D1360F"/>
    <w:rsid w:val="00D50322"/>
    <w:rsid w:val="00DC2471"/>
    <w:rsid w:val="00DE03E6"/>
    <w:rsid w:val="00E021B3"/>
    <w:rsid w:val="00F67A05"/>
    <w:rsid w:val="00FB4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2BFB03"/>
  <w15:docId w15:val="{1681B8D0-2571-4C18-98DB-D042D2F7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1A2"/>
    <w:pPr>
      <w:ind w:left="720"/>
      <w:contextualSpacing/>
    </w:pPr>
  </w:style>
  <w:style w:type="paragraph" w:styleId="BalloonText">
    <w:name w:val="Balloon Text"/>
    <w:basedOn w:val="Normal"/>
    <w:link w:val="BalloonTextChar"/>
    <w:uiPriority w:val="99"/>
    <w:semiHidden/>
    <w:unhideWhenUsed/>
    <w:rsid w:val="00BC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842"/>
    <w:rPr>
      <w:rFonts w:ascii="Segoe UI" w:hAnsi="Segoe UI" w:cs="Segoe UI"/>
      <w:sz w:val="18"/>
      <w:szCs w:val="18"/>
    </w:rPr>
  </w:style>
  <w:style w:type="paragraph" w:styleId="Header">
    <w:name w:val="header"/>
    <w:basedOn w:val="Normal"/>
    <w:link w:val="HeaderChar"/>
    <w:uiPriority w:val="99"/>
    <w:unhideWhenUsed/>
    <w:rsid w:val="00242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D"/>
  </w:style>
  <w:style w:type="paragraph" w:styleId="Footer">
    <w:name w:val="footer"/>
    <w:basedOn w:val="Normal"/>
    <w:link w:val="FooterChar"/>
    <w:uiPriority w:val="99"/>
    <w:unhideWhenUsed/>
    <w:rsid w:val="00242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cp:lastPrinted>2019-08-27T05:44:00Z</cp:lastPrinted>
  <dcterms:created xsi:type="dcterms:W3CDTF">2020-08-19T06:28:00Z</dcterms:created>
  <dcterms:modified xsi:type="dcterms:W3CDTF">2020-08-21T07:07:00Z</dcterms:modified>
</cp:coreProperties>
</file>